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CBA6C" w14:textId="77777777" w:rsidR="000A6705" w:rsidRDefault="004436EB" w:rsidP="004436EB">
      <w:pPr>
        <w:pStyle w:val="Heading1"/>
        <w:spacing w:before="71"/>
        <w:ind w:left="0" w:firstLine="0"/>
        <w:jc w:val="center"/>
      </w:pPr>
      <w:r>
        <w:t>THE NORTH COUNTRY ALLIANCE</w:t>
      </w:r>
      <w:r>
        <w:br/>
      </w:r>
      <w:r w:rsidR="00C0402E">
        <w:t>LOCAL DEVELOPMENT CORPORATION</w:t>
      </w:r>
    </w:p>
    <w:p w14:paraId="23C89B60" w14:textId="77777777" w:rsidR="000A6705" w:rsidRDefault="000A6705">
      <w:pPr>
        <w:pStyle w:val="BodyText"/>
        <w:rPr>
          <w:b/>
        </w:rPr>
      </w:pPr>
    </w:p>
    <w:p w14:paraId="61FD790E" w14:textId="77777777" w:rsidR="000A6705" w:rsidRDefault="00C0402E" w:rsidP="004436EB">
      <w:pPr>
        <w:spacing w:line="275" w:lineRule="exact"/>
        <w:ind w:left="2092" w:hanging="2092"/>
        <w:jc w:val="center"/>
        <w:rPr>
          <w:b/>
          <w:sz w:val="24"/>
        </w:rPr>
      </w:pPr>
      <w:r>
        <w:rPr>
          <w:b/>
          <w:sz w:val="24"/>
        </w:rPr>
        <w:t>AUDIT AND FINANCE COMMITTEE CHARTER</w:t>
      </w:r>
    </w:p>
    <w:p w14:paraId="5419FD5B" w14:textId="77777777" w:rsidR="000A6705" w:rsidRDefault="000A6705">
      <w:pPr>
        <w:pStyle w:val="BodyText"/>
        <w:rPr>
          <w:sz w:val="26"/>
        </w:rPr>
      </w:pPr>
    </w:p>
    <w:p w14:paraId="04195BC9" w14:textId="77777777" w:rsidR="000A6705" w:rsidRDefault="00C0402E">
      <w:pPr>
        <w:pStyle w:val="Heading1"/>
        <w:numPr>
          <w:ilvl w:val="0"/>
          <w:numId w:val="2"/>
        </w:numPr>
        <w:tabs>
          <w:tab w:val="left" w:pos="820"/>
          <w:tab w:val="left" w:pos="821"/>
        </w:tabs>
      </w:pPr>
      <w:r>
        <w:t>Purpose</w:t>
      </w:r>
    </w:p>
    <w:p w14:paraId="5BE2EBAF" w14:textId="77777777" w:rsidR="000A6705" w:rsidRDefault="000A6705">
      <w:pPr>
        <w:pStyle w:val="BodyText"/>
        <w:spacing w:before="7"/>
        <w:rPr>
          <w:b/>
          <w:sz w:val="23"/>
        </w:rPr>
      </w:pPr>
    </w:p>
    <w:p w14:paraId="2B788539" w14:textId="77777777" w:rsidR="000A6705" w:rsidRDefault="00C0402E">
      <w:pPr>
        <w:pStyle w:val="BodyText"/>
        <w:ind w:left="100" w:right="115" w:firstLine="719"/>
        <w:jc w:val="both"/>
      </w:pPr>
      <w:r>
        <w:t xml:space="preserve">Pursuant to the By-laws of </w:t>
      </w:r>
      <w:r w:rsidR="004436EB">
        <w:t>The North Country Alliance</w:t>
      </w:r>
      <w:r>
        <w:t xml:space="preserve"> Local Development Corporation (the “Corporation”), and in accordance with the Public Authorities Accountability Act of 2005 and Public Authority Reform Act of 2009, there is established an Audit and Finance Committee of the Corporation whose purpose shall be to (1) assure that the Corporation’s </w:t>
      </w:r>
      <w:r w:rsidR="004B5F69">
        <w:t>B</w:t>
      </w:r>
      <w:r>
        <w:t>oard fulfills its responsibilities for the Corporation’s internal and external audit process, the financial reporting process and the system of risk assessment and internal controls over financial reporting; (2) provide an avenue of communication between management, the independent auditors, the internal auditors, and the board of directors; and (3) review proposals for the issuance of debt by the Corporation and make recommendations regarding such</w:t>
      </w:r>
      <w:r>
        <w:rPr>
          <w:spacing w:val="-6"/>
        </w:rPr>
        <w:t xml:space="preserve"> </w:t>
      </w:r>
      <w:r>
        <w:t>proposals.</w:t>
      </w:r>
    </w:p>
    <w:p w14:paraId="499B9DB8" w14:textId="77777777" w:rsidR="000A6705" w:rsidRDefault="000A6705">
      <w:pPr>
        <w:pStyle w:val="BodyText"/>
        <w:spacing w:before="5"/>
      </w:pPr>
    </w:p>
    <w:p w14:paraId="71FE76A7" w14:textId="77777777" w:rsidR="000A6705" w:rsidRDefault="00C0402E">
      <w:pPr>
        <w:pStyle w:val="Heading1"/>
        <w:numPr>
          <w:ilvl w:val="0"/>
          <w:numId w:val="2"/>
        </w:numPr>
        <w:tabs>
          <w:tab w:val="left" w:pos="820"/>
          <w:tab w:val="left" w:pos="821"/>
        </w:tabs>
        <w:spacing w:before="1"/>
      </w:pPr>
      <w:r>
        <w:t>Powers of the Audit and Finance Committee</w:t>
      </w:r>
    </w:p>
    <w:p w14:paraId="4A1AEA91" w14:textId="77777777" w:rsidR="000A6705" w:rsidRDefault="000A6705">
      <w:pPr>
        <w:pStyle w:val="BodyText"/>
        <w:spacing w:before="6"/>
        <w:rPr>
          <w:b/>
          <w:sz w:val="23"/>
        </w:rPr>
      </w:pPr>
    </w:p>
    <w:p w14:paraId="05A586EF" w14:textId="77777777" w:rsidR="000A6705" w:rsidRDefault="00C0402E">
      <w:pPr>
        <w:pStyle w:val="BodyText"/>
        <w:ind w:left="100"/>
      </w:pPr>
      <w:r>
        <w:t xml:space="preserve">It shall be the responsibility of the </w:t>
      </w:r>
      <w:r w:rsidR="004B5F69">
        <w:t>A</w:t>
      </w:r>
      <w:r>
        <w:t xml:space="preserve">udit and </w:t>
      </w:r>
      <w:r w:rsidR="004B5F69">
        <w:t>F</w:t>
      </w:r>
      <w:r>
        <w:t>inance committee to:</w:t>
      </w:r>
    </w:p>
    <w:p w14:paraId="3A363287" w14:textId="77777777" w:rsidR="000A6705" w:rsidRDefault="000A6705">
      <w:pPr>
        <w:pStyle w:val="BodyText"/>
        <w:spacing w:before="1"/>
      </w:pPr>
    </w:p>
    <w:p w14:paraId="4C3D2542" w14:textId="77777777" w:rsidR="000A6705" w:rsidRDefault="00C0402E">
      <w:pPr>
        <w:pStyle w:val="ListParagraph"/>
        <w:numPr>
          <w:ilvl w:val="0"/>
          <w:numId w:val="1"/>
        </w:numPr>
        <w:tabs>
          <w:tab w:val="left" w:pos="820"/>
          <w:tab w:val="left" w:pos="821"/>
        </w:tabs>
        <w:ind w:right="122"/>
        <w:rPr>
          <w:sz w:val="24"/>
        </w:rPr>
      </w:pPr>
      <w:r>
        <w:rPr>
          <w:sz w:val="24"/>
        </w:rPr>
        <w:t xml:space="preserve">Appoint, compensate, and oversee the work of any public accounting firm employed </w:t>
      </w:r>
      <w:r>
        <w:rPr>
          <w:spacing w:val="1"/>
          <w:sz w:val="24"/>
        </w:rPr>
        <w:t>by</w:t>
      </w:r>
      <w:r w:rsidR="004B5F69">
        <w:rPr>
          <w:spacing w:val="1"/>
          <w:sz w:val="24"/>
        </w:rPr>
        <w:t xml:space="preserve"> </w:t>
      </w:r>
      <w:r>
        <w:rPr>
          <w:sz w:val="24"/>
        </w:rPr>
        <w:t>the</w:t>
      </w:r>
      <w:r>
        <w:rPr>
          <w:spacing w:val="-2"/>
          <w:sz w:val="24"/>
        </w:rPr>
        <w:t xml:space="preserve"> </w:t>
      </w:r>
      <w:r>
        <w:rPr>
          <w:sz w:val="24"/>
        </w:rPr>
        <w:t>Corporation.</w:t>
      </w:r>
    </w:p>
    <w:p w14:paraId="60CB2200" w14:textId="77777777" w:rsidR="000A6705" w:rsidRDefault="00C0402E">
      <w:pPr>
        <w:pStyle w:val="ListParagraph"/>
        <w:numPr>
          <w:ilvl w:val="0"/>
          <w:numId w:val="1"/>
        </w:numPr>
        <w:tabs>
          <w:tab w:val="left" w:pos="820"/>
          <w:tab w:val="left" w:pos="821"/>
        </w:tabs>
        <w:rPr>
          <w:sz w:val="24"/>
        </w:rPr>
      </w:pPr>
      <w:r>
        <w:rPr>
          <w:sz w:val="24"/>
        </w:rPr>
        <w:t>Conduct or authorize investigations into any matters within its scope of</w:t>
      </w:r>
      <w:r>
        <w:rPr>
          <w:spacing w:val="-13"/>
          <w:sz w:val="24"/>
        </w:rPr>
        <w:t xml:space="preserve"> </w:t>
      </w:r>
      <w:r>
        <w:rPr>
          <w:sz w:val="24"/>
        </w:rPr>
        <w:t>responsibility.</w:t>
      </w:r>
    </w:p>
    <w:p w14:paraId="6BE44FB6" w14:textId="77777777" w:rsidR="000A6705" w:rsidRDefault="00C0402E">
      <w:pPr>
        <w:pStyle w:val="ListParagraph"/>
        <w:numPr>
          <w:ilvl w:val="0"/>
          <w:numId w:val="1"/>
        </w:numPr>
        <w:tabs>
          <w:tab w:val="left" w:pos="820"/>
          <w:tab w:val="left" w:pos="821"/>
        </w:tabs>
        <w:ind w:right="118"/>
        <w:rPr>
          <w:sz w:val="24"/>
        </w:rPr>
      </w:pPr>
      <w:r>
        <w:rPr>
          <w:sz w:val="24"/>
        </w:rPr>
        <w:t xml:space="preserve">Seek any information it requires from Corporation employees (if applicable), all of whom should be directed by the </w:t>
      </w:r>
      <w:r w:rsidR="004B5F69">
        <w:rPr>
          <w:sz w:val="24"/>
        </w:rPr>
        <w:t>B</w:t>
      </w:r>
      <w:r>
        <w:rPr>
          <w:sz w:val="24"/>
        </w:rPr>
        <w:t>oard to cooperate with committee</w:t>
      </w:r>
      <w:r>
        <w:rPr>
          <w:spacing w:val="-9"/>
          <w:sz w:val="24"/>
        </w:rPr>
        <w:t xml:space="preserve"> </w:t>
      </w:r>
      <w:r>
        <w:rPr>
          <w:sz w:val="24"/>
        </w:rPr>
        <w:t>requests.</w:t>
      </w:r>
    </w:p>
    <w:p w14:paraId="30D2E0AB" w14:textId="77777777" w:rsidR="000A6705" w:rsidRDefault="00C0402E">
      <w:pPr>
        <w:pStyle w:val="ListParagraph"/>
        <w:numPr>
          <w:ilvl w:val="0"/>
          <w:numId w:val="1"/>
        </w:numPr>
        <w:tabs>
          <w:tab w:val="left" w:pos="820"/>
          <w:tab w:val="left" w:pos="821"/>
        </w:tabs>
        <w:rPr>
          <w:sz w:val="24"/>
        </w:rPr>
      </w:pPr>
      <w:r>
        <w:rPr>
          <w:sz w:val="24"/>
        </w:rPr>
        <w:t>Meet with Corporation staff</w:t>
      </w:r>
      <w:r w:rsidR="004B5F69">
        <w:rPr>
          <w:sz w:val="24"/>
        </w:rPr>
        <w:t>, if any</w:t>
      </w:r>
      <w:r>
        <w:rPr>
          <w:sz w:val="24"/>
        </w:rPr>
        <w:t>, independent auditors or outside counsel, as</w:t>
      </w:r>
      <w:r>
        <w:rPr>
          <w:spacing w:val="-4"/>
          <w:sz w:val="24"/>
        </w:rPr>
        <w:t xml:space="preserve"> </w:t>
      </w:r>
      <w:r>
        <w:rPr>
          <w:sz w:val="24"/>
        </w:rPr>
        <w:t>necessary.</w:t>
      </w:r>
    </w:p>
    <w:p w14:paraId="2501DB29" w14:textId="77777777" w:rsidR="000A6705" w:rsidRDefault="00C0402E">
      <w:pPr>
        <w:pStyle w:val="ListParagraph"/>
        <w:numPr>
          <w:ilvl w:val="0"/>
          <w:numId w:val="1"/>
        </w:numPr>
        <w:tabs>
          <w:tab w:val="left" w:pos="820"/>
          <w:tab w:val="left" w:pos="821"/>
        </w:tabs>
        <w:rPr>
          <w:sz w:val="24"/>
        </w:rPr>
      </w:pPr>
      <w:r>
        <w:rPr>
          <w:sz w:val="24"/>
        </w:rPr>
        <w:t>Review proposals for the issuance of debt and make</w:t>
      </w:r>
      <w:r>
        <w:rPr>
          <w:spacing w:val="-5"/>
          <w:sz w:val="24"/>
        </w:rPr>
        <w:t xml:space="preserve"> </w:t>
      </w:r>
      <w:r>
        <w:rPr>
          <w:sz w:val="24"/>
        </w:rPr>
        <w:t>recommendations.</w:t>
      </w:r>
    </w:p>
    <w:p w14:paraId="534181F8" w14:textId="77777777" w:rsidR="000A6705" w:rsidRDefault="00C0402E">
      <w:pPr>
        <w:pStyle w:val="ListParagraph"/>
        <w:numPr>
          <w:ilvl w:val="0"/>
          <w:numId w:val="1"/>
        </w:numPr>
        <w:tabs>
          <w:tab w:val="left" w:pos="820"/>
          <w:tab w:val="left" w:pos="821"/>
        </w:tabs>
        <w:ind w:left="880" w:right="261" w:hanging="780"/>
        <w:rPr>
          <w:sz w:val="24"/>
        </w:rPr>
      </w:pPr>
      <w:r>
        <w:rPr>
          <w:sz w:val="24"/>
        </w:rPr>
        <w:t>Retain, at the Corporation’s expense, such outside counsel, experts and other advisors</w:t>
      </w:r>
      <w:r>
        <w:rPr>
          <w:spacing w:val="-12"/>
          <w:sz w:val="24"/>
        </w:rPr>
        <w:t xml:space="preserve"> </w:t>
      </w:r>
      <w:r>
        <w:rPr>
          <w:sz w:val="24"/>
        </w:rPr>
        <w:t>as the audit committee may deem</w:t>
      </w:r>
      <w:r>
        <w:rPr>
          <w:spacing w:val="-6"/>
          <w:sz w:val="24"/>
        </w:rPr>
        <w:t xml:space="preserve"> </w:t>
      </w:r>
      <w:r>
        <w:rPr>
          <w:sz w:val="24"/>
        </w:rPr>
        <w:t>appropriate.</w:t>
      </w:r>
    </w:p>
    <w:p w14:paraId="1323EB47" w14:textId="77777777" w:rsidR="000A6705" w:rsidRDefault="000A6705">
      <w:pPr>
        <w:pStyle w:val="BodyText"/>
      </w:pPr>
    </w:p>
    <w:p w14:paraId="6405B0A6" w14:textId="77777777" w:rsidR="000A6705" w:rsidRDefault="00C0402E">
      <w:pPr>
        <w:pStyle w:val="BodyText"/>
        <w:ind w:left="100" w:right="118" w:firstLine="719"/>
        <w:jc w:val="both"/>
      </w:pPr>
      <w:r>
        <w:t>The Corporation Board will ensure that the Audit and Finance Committee has sufficient resources to carry out its duties.</w:t>
      </w:r>
    </w:p>
    <w:p w14:paraId="4956B070" w14:textId="77777777" w:rsidR="000A6705" w:rsidRDefault="000A6705">
      <w:pPr>
        <w:pStyle w:val="BodyText"/>
        <w:spacing w:before="5"/>
      </w:pPr>
    </w:p>
    <w:p w14:paraId="1DBB9441" w14:textId="77777777" w:rsidR="000A6705" w:rsidRDefault="00C0402E">
      <w:pPr>
        <w:pStyle w:val="Heading1"/>
        <w:numPr>
          <w:ilvl w:val="0"/>
          <w:numId w:val="2"/>
        </w:numPr>
        <w:tabs>
          <w:tab w:val="left" w:pos="849"/>
          <w:tab w:val="left" w:pos="850"/>
        </w:tabs>
        <w:ind w:left="849" w:hanging="749"/>
      </w:pPr>
      <w:r>
        <w:t>Composition of Committee and Selection of Members</w:t>
      </w:r>
    </w:p>
    <w:p w14:paraId="403333BE" w14:textId="77777777" w:rsidR="000A6705" w:rsidRDefault="000A6705">
      <w:pPr>
        <w:pStyle w:val="BodyText"/>
        <w:spacing w:before="7"/>
        <w:rPr>
          <w:b/>
          <w:sz w:val="23"/>
        </w:rPr>
      </w:pPr>
    </w:p>
    <w:p w14:paraId="0754C75C" w14:textId="77777777" w:rsidR="000A6705" w:rsidRDefault="00C0402E">
      <w:pPr>
        <w:pStyle w:val="BodyText"/>
        <w:ind w:left="100" w:right="118" w:firstLine="719"/>
        <w:jc w:val="both"/>
      </w:pPr>
      <w:r>
        <w:t>The Audit and Finance Committee shall consist of at least three members of the Corporation Board who are independent as defined in the Public Authorities Accountability Act of 2005. The Corporation Board will appoint the Audit and Finance Committee members and the committee chair.</w:t>
      </w:r>
    </w:p>
    <w:p w14:paraId="5A70C4E6" w14:textId="77777777" w:rsidR="000A6705" w:rsidRDefault="00C0402E">
      <w:pPr>
        <w:pStyle w:val="BodyText"/>
        <w:spacing w:before="90"/>
        <w:ind w:left="100" w:right="115" w:firstLine="719"/>
        <w:jc w:val="both"/>
      </w:pPr>
      <w:r>
        <w:t>Audit and Finance Committee members shall be prohibited from being an employee (if applicable) of the Corporation or an immediate family member of an employee (if applicable) of</w:t>
      </w:r>
      <w:r w:rsidR="004B5F69">
        <w:t xml:space="preserve"> the Corporation. In addition, A</w:t>
      </w:r>
      <w:r>
        <w:t xml:space="preserve">udit and </w:t>
      </w:r>
      <w:r w:rsidR="004B5F69">
        <w:t>F</w:t>
      </w:r>
      <w:r>
        <w:t xml:space="preserve">inance </w:t>
      </w:r>
      <w:r w:rsidR="004B5F69">
        <w:t>C</w:t>
      </w:r>
      <w:r>
        <w:t>ommittee members shall not engage in any private business transactions with the Corporation or receive compensation from any private entity that has material business relationships with the Corporation, or be an immediate family member of an individual that engages in private business transactions with the Corporation or receives compensation from an entity that has material business relationships with the Corporation.</w:t>
      </w:r>
    </w:p>
    <w:p w14:paraId="333E9967" w14:textId="77777777" w:rsidR="000A6705" w:rsidRDefault="000A6705">
      <w:pPr>
        <w:pStyle w:val="BodyText"/>
      </w:pPr>
    </w:p>
    <w:p w14:paraId="038FC2D6" w14:textId="77777777" w:rsidR="000A6705" w:rsidRDefault="00C0402E">
      <w:pPr>
        <w:pStyle w:val="BodyText"/>
        <w:ind w:left="100" w:right="117" w:firstLine="719"/>
        <w:jc w:val="both"/>
      </w:pPr>
      <w:r>
        <w:t xml:space="preserve">Ideally, all members on the Audit and Finance Committee shall possess or obtain a basic understanding of governmental financial reporting, auditing and debt issuances. The </w:t>
      </w:r>
      <w:r w:rsidR="009C468A">
        <w:t>A</w:t>
      </w:r>
      <w:r>
        <w:t xml:space="preserve">udit and </w:t>
      </w:r>
      <w:r w:rsidR="009C468A">
        <w:t>F</w:t>
      </w:r>
      <w:r>
        <w:t xml:space="preserve">inance </w:t>
      </w:r>
      <w:r w:rsidR="009C468A">
        <w:t>C</w:t>
      </w:r>
      <w:r>
        <w:t xml:space="preserve">ommittee shall have access to the services of at least one financial expert; whose name </w:t>
      </w:r>
      <w:r>
        <w:lastRenderedPageBreak/>
        <w:t>shall be disclosed in the annual report of the Corporation.</w:t>
      </w:r>
    </w:p>
    <w:p w14:paraId="3D324AFB" w14:textId="77777777" w:rsidR="000A6705" w:rsidRDefault="000A6705">
      <w:pPr>
        <w:pStyle w:val="BodyText"/>
        <w:spacing w:before="1"/>
      </w:pPr>
    </w:p>
    <w:p w14:paraId="4D7364B6" w14:textId="77777777" w:rsidR="000A6705" w:rsidRDefault="00C0402E">
      <w:pPr>
        <w:pStyle w:val="BodyText"/>
        <w:ind w:left="100" w:right="112" w:firstLine="719"/>
        <w:jc w:val="both"/>
      </w:pPr>
      <w:r>
        <w:t>The Audit and Finance Committee’s financial expert should have 1) an understanding of generally accepted accounting principles and financial statements; 2) experience in preparing or auditing financial statements of comparable entities; 3) experience in applying such principles in connection with the accounting for estimates, accruals and reserves; 4) experience with internal accounting controls, 5) debt issuances and 6) an understanding of Audit and Finance Committee functions.</w:t>
      </w:r>
    </w:p>
    <w:p w14:paraId="5EEB78AD" w14:textId="77777777" w:rsidR="000A6705" w:rsidRDefault="000A6705">
      <w:pPr>
        <w:pStyle w:val="BodyText"/>
        <w:spacing w:before="2"/>
      </w:pPr>
    </w:p>
    <w:p w14:paraId="0A816788" w14:textId="77777777" w:rsidR="000A6705" w:rsidRDefault="00C0402E">
      <w:pPr>
        <w:pStyle w:val="Heading1"/>
        <w:numPr>
          <w:ilvl w:val="0"/>
          <w:numId w:val="2"/>
        </w:numPr>
        <w:tabs>
          <w:tab w:val="left" w:pos="849"/>
          <w:tab w:val="left" w:pos="850"/>
        </w:tabs>
        <w:spacing w:before="1"/>
        <w:ind w:left="849" w:hanging="749"/>
      </w:pPr>
      <w:r>
        <w:t>Meetings</w:t>
      </w:r>
    </w:p>
    <w:p w14:paraId="216D885A" w14:textId="77777777" w:rsidR="000A6705" w:rsidRDefault="000A6705">
      <w:pPr>
        <w:pStyle w:val="BodyText"/>
        <w:spacing w:before="6"/>
        <w:rPr>
          <w:b/>
          <w:sz w:val="23"/>
        </w:rPr>
      </w:pPr>
    </w:p>
    <w:p w14:paraId="0214A42A" w14:textId="77777777" w:rsidR="000A6705" w:rsidRDefault="00C0402E">
      <w:pPr>
        <w:pStyle w:val="BodyText"/>
        <w:ind w:left="100" w:right="123" w:firstLine="719"/>
        <w:jc w:val="both"/>
      </w:pPr>
      <w:r>
        <w:t>The Audit and Finance Committee will meet a minimum of twice a year, with the expectation that additional meetings may be required to adequately fulfill all the obligations and duties outlined in the charter.</w:t>
      </w:r>
    </w:p>
    <w:p w14:paraId="6CEA8CF6" w14:textId="77777777" w:rsidR="000A6705" w:rsidRDefault="000A6705">
      <w:pPr>
        <w:pStyle w:val="BodyText"/>
        <w:spacing w:before="1"/>
      </w:pPr>
    </w:p>
    <w:p w14:paraId="7D2EB1ED" w14:textId="77777777" w:rsidR="000A6705" w:rsidRDefault="00C0402E">
      <w:pPr>
        <w:pStyle w:val="BodyText"/>
        <w:ind w:left="100" w:right="116" w:firstLine="719"/>
        <w:jc w:val="both"/>
      </w:pPr>
      <w:r>
        <w:t xml:space="preserve">Members of the Audit and Finance Committee are expected to attend each committee meeting, in person or via </w:t>
      </w:r>
      <w:r w:rsidR="009C468A">
        <w:t>vid</w:t>
      </w:r>
      <w:r>
        <w:t>eoconference</w:t>
      </w:r>
      <w:r w:rsidR="009C468A">
        <w:t xml:space="preserve"> </w:t>
      </w:r>
      <w:r w:rsidR="009C468A" w:rsidRPr="004944F5">
        <w:t>or teleconference</w:t>
      </w:r>
      <w:r w:rsidRPr="004944F5">
        <w:t>.</w:t>
      </w:r>
      <w:r>
        <w:t xml:space="preserve"> The </w:t>
      </w:r>
      <w:r w:rsidR="009C468A">
        <w:t>A</w:t>
      </w:r>
      <w:r>
        <w:t xml:space="preserve">udit and </w:t>
      </w:r>
      <w:r w:rsidR="009C468A">
        <w:t>Finance C</w:t>
      </w:r>
      <w:r>
        <w:t>ommittee may invite other individuals, such as members of management, auditors or other technical experts to attend meetings and provide pertinent information, as necessary.</w:t>
      </w:r>
    </w:p>
    <w:p w14:paraId="036CCBE9" w14:textId="77777777" w:rsidR="000A6705" w:rsidRDefault="000A6705">
      <w:pPr>
        <w:pStyle w:val="BodyText"/>
      </w:pPr>
    </w:p>
    <w:p w14:paraId="7FD75207" w14:textId="77777777" w:rsidR="000A6705" w:rsidRDefault="00C0402E">
      <w:pPr>
        <w:pStyle w:val="BodyText"/>
        <w:ind w:left="100" w:right="119" w:firstLine="719"/>
        <w:jc w:val="both"/>
      </w:pPr>
      <w:r>
        <w:t>The Audit and Finance Committee will meet with the Corporation’s independent auditor at least annually to discuss the financial statements of the Corporation.</w:t>
      </w:r>
    </w:p>
    <w:p w14:paraId="0272D314" w14:textId="77777777" w:rsidR="000A6705" w:rsidRDefault="000A6705">
      <w:pPr>
        <w:pStyle w:val="BodyText"/>
      </w:pPr>
    </w:p>
    <w:p w14:paraId="0A18558D" w14:textId="77777777" w:rsidR="000A6705" w:rsidRDefault="00C0402E">
      <w:pPr>
        <w:pStyle w:val="BodyText"/>
        <w:ind w:left="100" w:right="116" w:firstLine="719"/>
        <w:jc w:val="both"/>
      </w:pPr>
      <w:r>
        <w:t xml:space="preserve">Meeting agendas will be prepared for every meeting and provided to the </w:t>
      </w:r>
      <w:r w:rsidR="009C468A">
        <w:t>A</w:t>
      </w:r>
      <w:r>
        <w:t xml:space="preserve">udit and </w:t>
      </w:r>
      <w:r w:rsidR="009C468A">
        <w:t>F</w:t>
      </w:r>
      <w:r>
        <w:t xml:space="preserve">inance </w:t>
      </w:r>
      <w:r w:rsidR="009C468A">
        <w:t>C</w:t>
      </w:r>
      <w:r>
        <w:t xml:space="preserve">ommittee members along with briefing materials 5 business days before the scheduled </w:t>
      </w:r>
      <w:r w:rsidR="009C468A">
        <w:t>A</w:t>
      </w:r>
      <w:r>
        <w:t xml:space="preserve">udit and </w:t>
      </w:r>
      <w:r w:rsidR="009C468A">
        <w:t>F</w:t>
      </w:r>
      <w:r>
        <w:t xml:space="preserve">inance </w:t>
      </w:r>
      <w:r w:rsidR="009C468A">
        <w:t>C</w:t>
      </w:r>
      <w:r>
        <w:t xml:space="preserve">ommittee meeting. The </w:t>
      </w:r>
      <w:r w:rsidR="009C468A">
        <w:t>A</w:t>
      </w:r>
      <w:r>
        <w:t xml:space="preserve">udit and </w:t>
      </w:r>
      <w:r w:rsidR="009C468A">
        <w:t>F</w:t>
      </w:r>
      <w:r>
        <w:t xml:space="preserve">inance </w:t>
      </w:r>
      <w:r w:rsidR="009C468A">
        <w:t>C</w:t>
      </w:r>
      <w:r>
        <w:t>ommittee will act only on the affirmative vote of a majority of the members at a meeting. Minutes of these meetings will be recorded.</w:t>
      </w:r>
    </w:p>
    <w:p w14:paraId="6296A6F0" w14:textId="77777777" w:rsidR="000A6705" w:rsidRDefault="000A6705">
      <w:pPr>
        <w:pStyle w:val="BodyText"/>
        <w:spacing w:before="5"/>
      </w:pPr>
    </w:p>
    <w:p w14:paraId="488F362B" w14:textId="77777777" w:rsidR="000A6705" w:rsidRDefault="00C0402E">
      <w:pPr>
        <w:pStyle w:val="Heading1"/>
        <w:numPr>
          <w:ilvl w:val="0"/>
          <w:numId w:val="2"/>
        </w:numPr>
        <w:tabs>
          <w:tab w:val="left" w:pos="820"/>
          <w:tab w:val="left" w:pos="821"/>
        </w:tabs>
        <w:spacing w:before="1"/>
      </w:pPr>
      <w:r>
        <w:t>Responsibilities</w:t>
      </w:r>
    </w:p>
    <w:p w14:paraId="391DFD3E" w14:textId="77777777" w:rsidR="000A6705" w:rsidRDefault="000A6705">
      <w:pPr>
        <w:pStyle w:val="BodyText"/>
        <w:spacing w:before="6"/>
        <w:rPr>
          <w:b/>
          <w:sz w:val="23"/>
        </w:rPr>
      </w:pPr>
    </w:p>
    <w:p w14:paraId="4E890365" w14:textId="77777777" w:rsidR="000A6705" w:rsidRDefault="00C0402E" w:rsidP="009C468A">
      <w:pPr>
        <w:pStyle w:val="BodyText"/>
        <w:ind w:left="100" w:right="117" w:firstLine="719"/>
        <w:jc w:val="both"/>
      </w:pPr>
      <w:r>
        <w:t>The Audit and Finance Committee shall have responsibilities related to: (a) the independent auditor and annual financial statements; (b) the Corporation’s internal auditors; (c)</w:t>
      </w:r>
      <w:r w:rsidR="009C468A">
        <w:t xml:space="preserve"> </w:t>
      </w:r>
      <w:r>
        <w:t>oversight of management’s internal controls, compliance and risk assessment practices; (d) special investigations and whistleblower policies; and (e) issues related to debt issuance and the financial practices of the Corporation.</w:t>
      </w:r>
    </w:p>
    <w:p w14:paraId="79542BA7" w14:textId="77777777" w:rsidR="000A6705" w:rsidRDefault="000A6705">
      <w:pPr>
        <w:pStyle w:val="BodyText"/>
        <w:spacing w:before="5"/>
      </w:pPr>
    </w:p>
    <w:p w14:paraId="2D1BB070" w14:textId="77777777" w:rsidR="000A6705" w:rsidRDefault="00C0402E">
      <w:pPr>
        <w:pStyle w:val="Heading1"/>
        <w:numPr>
          <w:ilvl w:val="1"/>
          <w:numId w:val="2"/>
        </w:numPr>
        <w:tabs>
          <w:tab w:val="left" w:pos="1180"/>
          <w:tab w:val="left" w:pos="1181"/>
        </w:tabs>
        <w:jc w:val="left"/>
      </w:pPr>
      <w:r>
        <w:t>Independent Auditors and Financial</w:t>
      </w:r>
      <w:r>
        <w:rPr>
          <w:spacing w:val="-2"/>
        </w:rPr>
        <w:t xml:space="preserve"> </w:t>
      </w:r>
      <w:r>
        <w:t>Statements</w:t>
      </w:r>
    </w:p>
    <w:p w14:paraId="1A4C7B74" w14:textId="77777777" w:rsidR="000A6705" w:rsidRDefault="000A6705">
      <w:pPr>
        <w:pStyle w:val="BodyText"/>
        <w:spacing w:before="6"/>
        <w:rPr>
          <w:b/>
          <w:sz w:val="23"/>
        </w:rPr>
      </w:pPr>
    </w:p>
    <w:p w14:paraId="0328BE8D" w14:textId="77777777" w:rsidR="000A6705" w:rsidRDefault="00C0402E">
      <w:pPr>
        <w:pStyle w:val="BodyText"/>
        <w:spacing w:before="1"/>
        <w:ind w:left="460"/>
      </w:pPr>
      <w:r>
        <w:t>The Audit and Finance Committee shall:</w:t>
      </w:r>
    </w:p>
    <w:p w14:paraId="4D22DD8C" w14:textId="77777777" w:rsidR="000A6705" w:rsidRDefault="000A6705">
      <w:pPr>
        <w:pStyle w:val="BodyText"/>
      </w:pPr>
    </w:p>
    <w:p w14:paraId="4D9A11C9" w14:textId="77777777" w:rsidR="000A6705" w:rsidRDefault="00C0402E">
      <w:pPr>
        <w:pStyle w:val="ListParagraph"/>
        <w:numPr>
          <w:ilvl w:val="0"/>
          <w:numId w:val="1"/>
        </w:numPr>
        <w:tabs>
          <w:tab w:val="left" w:pos="820"/>
          <w:tab w:val="left" w:pos="821"/>
        </w:tabs>
        <w:ind w:right="119"/>
        <w:jc w:val="both"/>
        <w:rPr>
          <w:sz w:val="24"/>
        </w:rPr>
      </w:pPr>
      <w:r>
        <w:rPr>
          <w:sz w:val="24"/>
        </w:rPr>
        <w:t>Appoint, compensate and oversee independent auditors retained by the Corporation and pre-approve all audit services provided by the independent</w:t>
      </w:r>
      <w:r>
        <w:rPr>
          <w:spacing w:val="-8"/>
          <w:sz w:val="24"/>
        </w:rPr>
        <w:t xml:space="preserve"> </w:t>
      </w:r>
      <w:r>
        <w:rPr>
          <w:sz w:val="24"/>
        </w:rPr>
        <w:t>auditor.</w:t>
      </w:r>
    </w:p>
    <w:p w14:paraId="2AA93944" w14:textId="77777777" w:rsidR="000A6705" w:rsidRDefault="00C0402E">
      <w:pPr>
        <w:pStyle w:val="ListParagraph"/>
        <w:numPr>
          <w:ilvl w:val="0"/>
          <w:numId w:val="1"/>
        </w:numPr>
        <w:tabs>
          <w:tab w:val="left" w:pos="820"/>
          <w:tab w:val="left" w:pos="821"/>
        </w:tabs>
        <w:ind w:right="117"/>
        <w:jc w:val="both"/>
        <w:rPr>
          <w:sz w:val="24"/>
        </w:rPr>
      </w:pPr>
      <w:r>
        <w:rPr>
          <w:sz w:val="24"/>
        </w:rPr>
        <w:t>Establish procedures for the engagement of the independent auditor to provide permitted audit services. The Corporation’s independent auditor shall be prohibited from providing non-audit services unless having received previous written approval from the audit committee. Non-audit services include tasks that directly support the Corporation’s operations, such as bookkeeping or other services related to the accounting records or financial statements of the Corporation, financial information systems design and implementation, appraisal or valuation services, actuarial services, investment banking services, and other tasks that may involve performing management functions or making management</w:t>
      </w:r>
      <w:r>
        <w:rPr>
          <w:spacing w:val="-1"/>
          <w:sz w:val="24"/>
        </w:rPr>
        <w:t xml:space="preserve"> </w:t>
      </w:r>
      <w:r>
        <w:rPr>
          <w:sz w:val="24"/>
        </w:rPr>
        <w:t>decisions.</w:t>
      </w:r>
    </w:p>
    <w:p w14:paraId="3906B919" w14:textId="77777777" w:rsidR="000A6705" w:rsidRDefault="00C0402E">
      <w:pPr>
        <w:pStyle w:val="ListParagraph"/>
        <w:numPr>
          <w:ilvl w:val="0"/>
          <w:numId w:val="1"/>
        </w:numPr>
        <w:tabs>
          <w:tab w:val="left" w:pos="820"/>
          <w:tab w:val="left" w:pos="821"/>
        </w:tabs>
        <w:ind w:right="656"/>
        <w:rPr>
          <w:sz w:val="24"/>
        </w:rPr>
      </w:pPr>
      <w:r>
        <w:rPr>
          <w:sz w:val="24"/>
        </w:rPr>
        <w:lastRenderedPageBreak/>
        <w:t>Review and approve the Corporation’s audited financial statements, associated management letter, report on internal controls and all other auditor</w:t>
      </w:r>
      <w:r>
        <w:rPr>
          <w:spacing w:val="-13"/>
          <w:sz w:val="24"/>
        </w:rPr>
        <w:t xml:space="preserve"> </w:t>
      </w:r>
      <w:r>
        <w:rPr>
          <w:sz w:val="24"/>
        </w:rPr>
        <w:t>communications.</w:t>
      </w:r>
    </w:p>
    <w:p w14:paraId="51F7D44A" w14:textId="77777777" w:rsidR="000A6705" w:rsidRDefault="00C0402E">
      <w:pPr>
        <w:pStyle w:val="ListParagraph"/>
        <w:numPr>
          <w:ilvl w:val="0"/>
          <w:numId w:val="1"/>
        </w:numPr>
        <w:tabs>
          <w:tab w:val="left" w:pos="820"/>
          <w:tab w:val="left" w:pos="821"/>
        </w:tabs>
        <w:ind w:right="117"/>
        <w:jc w:val="both"/>
        <w:rPr>
          <w:sz w:val="24"/>
        </w:rPr>
      </w:pPr>
      <w:r>
        <w:rPr>
          <w:sz w:val="24"/>
        </w:rPr>
        <w:t>Review significant accounting and reporting issues, including complex or unusual transactions and management decisions, and recent professional and regulatory pronouncements, and understand their impact on the financial</w:t>
      </w:r>
      <w:r>
        <w:rPr>
          <w:spacing w:val="-4"/>
          <w:sz w:val="24"/>
        </w:rPr>
        <w:t xml:space="preserve"> </w:t>
      </w:r>
      <w:r>
        <w:rPr>
          <w:sz w:val="24"/>
        </w:rPr>
        <w:t>statements.</w:t>
      </w:r>
    </w:p>
    <w:p w14:paraId="2B97FD6A" w14:textId="77777777" w:rsidR="000A6705" w:rsidRDefault="00C0402E">
      <w:pPr>
        <w:pStyle w:val="ListParagraph"/>
        <w:numPr>
          <w:ilvl w:val="0"/>
          <w:numId w:val="1"/>
        </w:numPr>
        <w:tabs>
          <w:tab w:val="left" w:pos="820"/>
          <w:tab w:val="left" w:pos="821"/>
        </w:tabs>
        <w:ind w:right="126"/>
        <w:jc w:val="both"/>
        <w:rPr>
          <w:sz w:val="24"/>
        </w:rPr>
      </w:pPr>
      <w:r>
        <w:rPr>
          <w:sz w:val="24"/>
        </w:rPr>
        <w:t>Meet with the independent audit firm on a regular basis to discuss any significant issues that may have surfaced during the course of the</w:t>
      </w:r>
      <w:r>
        <w:rPr>
          <w:spacing w:val="-11"/>
          <w:sz w:val="24"/>
        </w:rPr>
        <w:t xml:space="preserve"> </w:t>
      </w:r>
      <w:r>
        <w:rPr>
          <w:sz w:val="24"/>
        </w:rPr>
        <w:t>audit.</w:t>
      </w:r>
    </w:p>
    <w:p w14:paraId="00E19FE2" w14:textId="77777777" w:rsidR="000A6705" w:rsidRDefault="00C0402E">
      <w:pPr>
        <w:pStyle w:val="ListParagraph"/>
        <w:numPr>
          <w:ilvl w:val="0"/>
          <w:numId w:val="1"/>
        </w:numPr>
        <w:tabs>
          <w:tab w:val="left" w:pos="820"/>
          <w:tab w:val="left" w:pos="821"/>
        </w:tabs>
        <w:ind w:right="115"/>
        <w:jc w:val="both"/>
        <w:rPr>
          <w:sz w:val="24"/>
        </w:rPr>
      </w:pPr>
      <w:r>
        <w:rPr>
          <w:sz w:val="24"/>
        </w:rPr>
        <w:t>Review and discuss any significant risks reported in the independent audit findings and recommendations and assess the responsiveness and timeliness of management’s follow- up activities pertaining to the</w:t>
      </w:r>
      <w:r>
        <w:rPr>
          <w:spacing w:val="-2"/>
          <w:sz w:val="24"/>
        </w:rPr>
        <w:t xml:space="preserve"> </w:t>
      </w:r>
      <w:r>
        <w:rPr>
          <w:sz w:val="24"/>
        </w:rPr>
        <w:t>same.</w:t>
      </w:r>
    </w:p>
    <w:p w14:paraId="6ABF4271" w14:textId="77777777" w:rsidR="000A6705" w:rsidRDefault="000A6705">
      <w:pPr>
        <w:pStyle w:val="BodyText"/>
        <w:spacing w:before="3"/>
      </w:pPr>
    </w:p>
    <w:p w14:paraId="4664E2BC" w14:textId="77777777" w:rsidR="000A6705" w:rsidRDefault="00C0402E">
      <w:pPr>
        <w:pStyle w:val="Heading1"/>
        <w:numPr>
          <w:ilvl w:val="1"/>
          <w:numId w:val="2"/>
        </w:numPr>
        <w:tabs>
          <w:tab w:val="left" w:pos="1180"/>
          <w:tab w:val="left" w:pos="1181"/>
        </w:tabs>
        <w:spacing w:before="1"/>
        <w:jc w:val="left"/>
      </w:pPr>
      <w:r>
        <w:t>Internal Controls, Compliance and Risk</w:t>
      </w:r>
      <w:r>
        <w:rPr>
          <w:spacing w:val="-2"/>
        </w:rPr>
        <w:t xml:space="preserve"> </w:t>
      </w:r>
      <w:r>
        <w:t>Assessment</w:t>
      </w:r>
    </w:p>
    <w:p w14:paraId="275B2B01" w14:textId="77777777" w:rsidR="000A6705" w:rsidRDefault="000A6705">
      <w:pPr>
        <w:pStyle w:val="BodyText"/>
        <w:spacing w:before="6"/>
        <w:rPr>
          <w:b/>
          <w:sz w:val="23"/>
        </w:rPr>
      </w:pPr>
    </w:p>
    <w:p w14:paraId="6F8D7DA2" w14:textId="77777777" w:rsidR="000A6705" w:rsidRDefault="00C0402E">
      <w:pPr>
        <w:pStyle w:val="BodyText"/>
        <w:ind w:left="460"/>
      </w:pPr>
      <w:r>
        <w:t>The Audit and Finance Committee shall:</w:t>
      </w:r>
    </w:p>
    <w:p w14:paraId="22199981" w14:textId="77777777" w:rsidR="000A6705" w:rsidRDefault="000A6705">
      <w:pPr>
        <w:pStyle w:val="BodyText"/>
      </w:pPr>
    </w:p>
    <w:p w14:paraId="4B22A1D6" w14:textId="77777777" w:rsidR="000A6705" w:rsidRDefault="00C0402E">
      <w:pPr>
        <w:pStyle w:val="ListParagraph"/>
        <w:numPr>
          <w:ilvl w:val="0"/>
          <w:numId w:val="1"/>
        </w:numPr>
        <w:tabs>
          <w:tab w:val="left" w:pos="820"/>
          <w:tab w:val="left" w:pos="821"/>
        </w:tabs>
        <w:ind w:right="119"/>
        <w:jc w:val="both"/>
        <w:rPr>
          <w:sz w:val="24"/>
        </w:rPr>
      </w:pPr>
      <w:r>
        <w:rPr>
          <w:sz w:val="24"/>
        </w:rPr>
        <w:t>Review management’s assessments of the effectiveness of the Corporation’s internal controls and review the report on internal controls by the independent auditor as a part of the financial audit</w:t>
      </w:r>
      <w:r>
        <w:rPr>
          <w:spacing w:val="-1"/>
          <w:sz w:val="24"/>
        </w:rPr>
        <w:t xml:space="preserve"> </w:t>
      </w:r>
      <w:r>
        <w:rPr>
          <w:sz w:val="24"/>
        </w:rPr>
        <w:t>engagement.</w:t>
      </w:r>
    </w:p>
    <w:p w14:paraId="0AA75C85" w14:textId="77777777" w:rsidR="000A6705" w:rsidRDefault="000A6705">
      <w:pPr>
        <w:pStyle w:val="BodyText"/>
        <w:spacing w:before="6"/>
      </w:pPr>
    </w:p>
    <w:p w14:paraId="5195229F" w14:textId="77777777" w:rsidR="000A6705" w:rsidRDefault="00C0402E">
      <w:pPr>
        <w:pStyle w:val="Heading1"/>
        <w:numPr>
          <w:ilvl w:val="1"/>
          <w:numId w:val="2"/>
        </w:numPr>
        <w:tabs>
          <w:tab w:val="left" w:pos="1180"/>
          <w:tab w:val="left" w:pos="1181"/>
        </w:tabs>
        <w:jc w:val="left"/>
      </w:pPr>
      <w:r>
        <w:t>Special</w:t>
      </w:r>
      <w:r>
        <w:rPr>
          <w:spacing w:val="-1"/>
        </w:rPr>
        <w:t xml:space="preserve"> </w:t>
      </w:r>
      <w:r>
        <w:t>Investigations</w:t>
      </w:r>
    </w:p>
    <w:p w14:paraId="615E1277" w14:textId="77777777" w:rsidR="000A6705" w:rsidRDefault="000A6705">
      <w:pPr>
        <w:pStyle w:val="BodyText"/>
        <w:spacing w:before="6"/>
        <w:rPr>
          <w:b/>
          <w:sz w:val="23"/>
        </w:rPr>
      </w:pPr>
    </w:p>
    <w:p w14:paraId="70F73DDD" w14:textId="77777777" w:rsidR="000A6705" w:rsidRDefault="00C0402E">
      <w:pPr>
        <w:pStyle w:val="BodyText"/>
        <w:spacing w:before="1"/>
        <w:ind w:left="520"/>
      </w:pPr>
      <w:r>
        <w:t>The Audit and Finance Committee shall:</w:t>
      </w:r>
    </w:p>
    <w:p w14:paraId="580D30EF" w14:textId="77777777" w:rsidR="000A6705" w:rsidRDefault="000A6705">
      <w:pPr>
        <w:pStyle w:val="BodyText"/>
      </w:pPr>
    </w:p>
    <w:p w14:paraId="0D1B1F2A" w14:textId="77777777" w:rsidR="000A6705" w:rsidRPr="009C468A" w:rsidRDefault="00C0402E" w:rsidP="009C468A">
      <w:pPr>
        <w:pStyle w:val="ListParagraph"/>
        <w:numPr>
          <w:ilvl w:val="0"/>
          <w:numId w:val="1"/>
        </w:numPr>
        <w:tabs>
          <w:tab w:val="left" w:pos="820"/>
          <w:tab w:val="left" w:pos="821"/>
        </w:tabs>
        <w:spacing w:before="5"/>
        <w:ind w:right="116"/>
        <w:jc w:val="both"/>
        <w:rPr>
          <w:sz w:val="17"/>
        </w:rPr>
      </w:pPr>
      <w:r w:rsidRPr="009C468A">
        <w:rPr>
          <w:sz w:val="24"/>
        </w:rPr>
        <w:t>Ensure that the Corporation has an appropriate confidential mechanism for individuals to report suspected fraudulent activities, allegations of corruption, fraud, criminal activity, conflicts of interest or abuse by the directors, officers, or employees (if</w:t>
      </w:r>
      <w:r w:rsidRPr="009C468A">
        <w:rPr>
          <w:spacing w:val="8"/>
          <w:sz w:val="24"/>
        </w:rPr>
        <w:t xml:space="preserve"> </w:t>
      </w:r>
      <w:r w:rsidRPr="009C468A">
        <w:rPr>
          <w:sz w:val="24"/>
        </w:rPr>
        <w:t>applicable) of the</w:t>
      </w:r>
      <w:r w:rsidR="009C468A" w:rsidRPr="009C468A">
        <w:rPr>
          <w:sz w:val="24"/>
        </w:rPr>
        <w:t xml:space="preserve"> </w:t>
      </w:r>
    </w:p>
    <w:p w14:paraId="648735AB" w14:textId="77777777" w:rsidR="000A6705" w:rsidRDefault="00C0402E">
      <w:pPr>
        <w:pStyle w:val="BodyText"/>
        <w:spacing w:before="90"/>
        <w:ind w:left="820"/>
      </w:pPr>
      <w:r>
        <w:t>Corporation or any persons having business dealings with the Corporation or breaches of internal control.</w:t>
      </w:r>
    </w:p>
    <w:p w14:paraId="3222CFCB" w14:textId="77777777" w:rsidR="000A6705" w:rsidRDefault="000A6705">
      <w:pPr>
        <w:pStyle w:val="BodyText"/>
      </w:pPr>
    </w:p>
    <w:p w14:paraId="7C8A5D15" w14:textId="77777777" w:rsidR="000A6705" w:rsidRDefault="00C0402E">
      <w:pPr>
        <w:pStyle w:val="ListParagraph"/>
        <w:numPr>
          <w:ilvl w:val="0"/>
          <w:numId w:val="1"/>
        </w:numPr>
        <w:tabs>
          <w:tab w:val="left" w:pos="820"/>
          <w:tab w:val="left" w:pos="821"/>
        </w:tabs>
        <w:ind w:right="123"/>
        <w:jc w:val="both"/>
        <w:rPr>
          <w:sz w:val="24"/>
        </w:rPr>
      </w:pPr>
      <w:r>
        <w:rPr>
          <w:sz w:val="24"/>
        </w:rPr>
        <w:t>Develop procedures for the receipt, retention, investigation and/or referral of complaints concerning accounting, internal controls and auditing to the appropriate</w:t>
      </w:r>
      <w:r>
        <w:rPr>
          <w:spacing w:val="-4"/>
          <w:sz w:val="24"/>
        </w:rPr>
        <w:t xml:space="preserve"> </w:t>
      </w:r>
      <w:r>
        <w:rPr>
          <w:sz w:val="24"/>
        </w:rPr>
        <w:t>body.</w:t>
      </w:r>
    </w:p>
    <w:p w14:paraId="6321F3A0" w14:textId="77777777" w:rsidR="000A6705" w:rsidRDefault="000A6705">
      <w:pPr>
        <w:pStyle w:val="BodyText"/>
      </w:pPr>
    </w:p>
    <w:p w14:paraId="288C2ADA" w14:textId="77777777" w:rsidR="000A6705" w:rsidRDefault="00C0402E">
      <w:pPr>
        <w:pStyle w:val="ListParagraph"/>
        <w:numPr>
          <w:ilvl w:val="0"/>
          <w:numId w:val="1"/>
        </w:numPr>
        <w:tabs>
          <w:tab w:val="left" w:pos="820"/>
          <w:tab w:val="left" w:pos="821"/>
        </w:tabs>
        <w:ind w:right="125"/>
        <w:jc w:val="both"/>
        <w:rPr>
          <w:sz w:val="24"/>
        </w:rPr>
      </w:pPr>
      <w:r>
        <w:rPr>
          <w:sz w:val="24"/>
        </w:rPr>
        <w:t>Request and oversee special investigations as needed and/or refer specific issues to the appropriate body for further</w:t>
      </w:r>
      <w:r>
        <w:rPr>
          <w:spacing w:val="-6"/>
          <w:sz w:val="24"/>
        </w:rPr>
        <w:t xml:space="preserve"> </w:t>
      </w:r>
      <w:r>
        <w:rPr>
          <w:sz w:val="24"/>
        </w:rPr>
        <w:t>investigation.</w:t>
      </w:r>
    </w:p>
    <w:p w14:paraId="2454ABFD" w14:textId="77777777" w:rsidR="000A6705" w:rsidRDefault="000A6705">
      <w:pPr>
        <w:pStyle w:val="BodyText"/>
        <w:spacing w:before="5"/>
      </w:pPr>
    </w:p>
    <w:p w14:paraId="5F56C4A0" w14:textId="77777777" w:rsidR="000A6705" w:rsidRDefault="00C0402E">
      <w:pPr>
        <w:pStyle w:val="Heading1"/>
        <w:numPr>
          <w:ilvl w:val="1"/>
          <w:numId w:val="2"/>
        </w:numPr>
        <w:tabs>
          <w:tab w:val="left" w:pos="1540"/>
          <w:tab w:val="left" w:pos="1541"/>
        </w:tabs>
        <w:ind w:left="1540"/>
        <w:jc w:val="left"/>
      </w:pPr>
      <w:r>
        <w:t>Other Responsibilities of the Audit and Finance</w:t>
      </w:r>
      <w:r>
        <w:rPr>
          <w:spacing w:val="-3"/>
        </w:rPr>
        <w:t xml:space="preserve"> </w:t>
      </w:r>
      <w:r>
        <w:t>Committee</w:t>
      </w:r>
    </w:p>
    <w:p w14:paraId="1EC2256A" w14:textId="77777777" w:rsidR="000A6705" w:rsidRDefault="000A6705">
      <w:pPr>
        <w:pStyle w:val="BodyText"/>
        <w:spacing w:before="7"/>
        <w:rPr>
          <w:b/>
          <w:sz w:val="23"/>
        </w:rPr>
      </w:pPr>
    </w:p>
    <w:p w14:paraId="19220D94" w14:textId="77777777" w:rsidR="000A6705" w:rsidRDefault="00C0402E">
      <w:pPr>
        <w:pStyle w:val="BodyText"/>
        <w:ind w:left="820"/>
      </w:pPr>
      <w:r>
        <w:t>The Audit and Finance Committee shall:</w:t>
      </w:r>
    </w:p>
    <w:p w14:paraId="4A6FB7D6" w14:textId="77777777" w:rsidR="000A6705" w:rsidRDefault="000A6705">
      <w:pPr>
        <w:pStyle w:val="BodyText"/>
      </w:pPr>
    </w:p>
    <w:p w14:paraId="3AEC7B1D" w14:textId="77777777" w:rsidR="000A6705" w:rsidRDefault="00C0402E">
      <w:pPr>
        <w:pStyle w:val="ListParagraph"/>
        <w:numPr>
          <w:ilvl w:val="0"/>
          <w:numId w:val="1"/>
        </w:numPr>
        <w:tabs>
          <w:tab w:val="left" w:pos="820"/>
          <w:tab w:val="left" w:pos="821"/>
        </w:tabs>
        <w:rPr>
          <w:sz w:val="24"/>
        </w:rPr>
      </w:pPr>
      <w:r>
        <w:rPr>
          <w:sz w:val="24"/>
        </w:rPr>
        <w:t>Review proposals for the issuance of debt and to make</w:t>
      </w:r>
      <w:r>
        <w:rPr>
          <w:spacing w:val="-6"/>
          <w:sz w:val="24"/>
        </w:rPr>
        <w:t xml:space="preserve"> </w:t>
      </w:r>
      <w:r>
        <w:rPr>
          <w:sz w:val="24"/>
        </w:rPr>
        <w:t>recommendations.</w:t>
      </w:r>
    </w:p>
    <w:p w14:paraId="1D3BD05E" w14:textId="77777777" w:rsidR="000A6705" w:rsidRDefault="00C0402E">
      <w:pPr>
        <w:pStyle w:val="ListParagraph"/>
        <w:numPr>
          <w:ilvl w:val="0"/>
          <w:numId w:val="1"/>
        </w:numPr>
        <w:tabs>
          <w:tab w:val="left" w:pos="820"/>
          <w:tab w:val="left" w:pos="821"/>
        </w:tabs>
        <w:ind w:right="122"/>
        <w:jc w:val="both"/>
        <w:rPr>
          <w:sz w:val="24"/>
        </w:rPr>
      </w:pPr>
      <w:r>
        <w:rPr>
          <w:sz w:val="24"/>
        </w:rPr>
        <w:t>Present annually to the Corporation Board a written report of how it has discharged its duties and met its responsibilities as outlined in the</w:t>
      </w:r>
      <w:r>
        <w:rPr>
          <w:spacing w:val="-4"/>
          <w:sz w:val="24"/>
        </w:rPr>
        <w:t xml:space="preserve"> </w:t>
      </w:r>
      <w:r>
        <w:rPr>
          <w:sz w:val="24"/>
        </w:rPr>
        <w:t>charter.</w:t>
      </w:r>
    </w:p>
    <w:p w14:paraId="1AB56EE8" w14:textId="77777777" w:rsidR="000A6705" w:rsidRDefault="00C0402E">
      <w:pPr>
        <w:pStyle w:val="ListParagraph"/>
        <w:numPr>
          <w:ilvl w:val="0"/>
          <w:numId w:val="1"/>
        </w:numPr>
        <w:tabs>
          <w:tab w:val="left" w:pos="820"/>
          <w:tab w:val="left" w:pos="821"/>
        </w:tabs>
        <w:spacing w:before="1"/>
        <w:ind w:right="117"/>
        <w:jc w:val="both"/>
        <w:rPr>
          <w:sz w:val="24"/>
        </w:rPr>
      </w:pPr>
      <w:r>
        <w:rPr>
          <w:sz w:val="24"/>
        </w:rPr>
        <w:t>Obtain any information and training needed to enhance the committee members’ understanding of the role of internal audits and the independent auditor, the risk management process, internal controls, debt issuances and a certain level of familiarity in financial reporting standards and</w:t>
      </w:r>
      <w:r>
        <w:rPr>
          <w:spacing w:val="-4"/>
          <w:sz w:val="24"/>
        </w:rPr>
        <w:t xml:space="preserve"> </w:t>
      </w:r>
      <w:r>
        <w:rPr>
          <w:sz w:val="24"/>
        </w:rPr>
        <w:t>processes.</w:t>
      </w:r>
    </w:p>
    <w:p w14:paraId="3D6C7C12" w14:textId="77777777" w:rsidR="000A6705" w:rsidRDefault="00C0402E">
      <w:pPr>
        <w:pStyle w:val="ListParagraph"/>
        <w:numPr>
          <w:ilvl w:val="0"/>
          <w:numId w:val="1"/>
        </w:numPr>
        <w:tabs>
          <w:tab w:val="left" w:pos="820"/>
          <w:tab w:val="left" w:pos="821"/>
        </w:tabs>
        <w:ind w:right="113"/>
        <w:jc w:val="both"/>
        <w:rPr>
          <w:sz w:val="24"/>
        </w:rPr>
      </w:pPr>
      <w:r>
        <w:rPr>
          <w:sz w:val="24"/>
        </w:rPr>
        <w:t>Review the committee’s charter annually, reassess its adequacy, and recommend any proposed changes to the board of the Corporation. The Audit and Finance Committee charter will be updated as applicable laws, regulations, accounting and auditing standards change.</w:t>
      </w:r>
    </w:p>
    <w:p w14:paraId="05E08473" w14:textId="77777777" w:rsidR="009C468A" w:rsidRDefault="009C468A" w:rsidP="009C468A">
      <w:pPr>
        <w:tabs>
          <w:tab w:val="left" w:pos="820"/>
          <w:tab w:val="left" w:pos="821"/>
        </w:tabs>
        <w:ind w:right="113"/>
        <w:jc w:val="both"/>
        <w:rPr>
          <w:sz w:val="24"/>
        </w:rPr>
      </w:pPr>
    </w:p>
    <w:tbl>
      <w:tblPr>
        <w:tblStyle w:val="TableGrid"/>
        <w:tblW w:w="0" w:type="auto"/>
        <w:tblLook w:val="04A0" w:firstRow="1" w:lastRow="0" w:firstColumn="1" w:lastColumn="0" w:noHBand="0" w:noVBand="1"/>
      </w:tblPr>
      <w:tblGrid>
        <w:gridCol w:w="4785"/>
        <w:gridCol w:w="4785"/>
      </w:tblGrid>
      <w:tr w:rsidR="009C468A" w14:paraId="2143A790" w14:textId="77777777" w:rsidTr="009C468A">
        <w:tc>
          <w:tcPr>
            <w:tcW w:w="4785" w:type="dxa"/>
          </w:tcPr>
          <w:p w14:paraId="1145F550" w14:textId="5BFFD15F" w:rsidR="009C468A" w:rsidRDefault="004944F5" w:rsidP="004944F5">
            <w:pPr>
              <w:tabs>
                <w:tab w:val="left" w:pos="820"/>
                <w:tab w:val="left" w:pos="821"/>
              </w:tabs>
              <w:ind w:right="113"/>
              <w:jc w:val="center"/>
              <w:rPr>
                <w:sz w:val="24"/>
              </w:rPr>
            </w:pPr>
            <w:r>
              <w:rPr>
                <w:sz w:val="24"/>
              </w:rPr>
              <w:lastRenderedPageBreak/>
              <w:t>Action</w:t>
            </w:r>
          </w:p>
        </w:tc>
        <w:tc>
          <w:tcPr>
            <w:tcW w:w="4785" w:type="dxa"/>
          </w:tcPr>
          <w:p w14:paraId="43E0C71E" w14:textId="00100335" w:rsidR="009C468A" w:rsidRDefault="004944F5" w:rsidP="004944F5">
            <w:pPr>
              <w:tabs>
                <w:tab w:val="left" w:pos="820"/>
                <w:tab w:val="left" w:pos="821"/>
              </w:tabs>
              <w:ind w:right="113"/>
              <w:jc w:val="center"/>
              <w:rPr>
                <w:sz w:val="24"/>
              </w:rPr>
            </w:pPr>
            <w:r>
              <w:rPr>
                <w:sz w:val="24"/>
              </w:rPr>
              <w:t>Date</w:t>
            </w:r>
          </w:p>
        </w:tc>
      </w:tr>
      <w:tr w:rsidR="009C468A" w14:paraId="4D6610A2" w14:textId="77777777" w:rsidTr="009C468A">
        <w:tc>
          <w:tcPr>
            <w:tcW w:w="4785" w:type="dxa"/>
          </w:tcPr>
          <w:p w14:paraId="3B7FF4BD" w14:textId="0157A5A1" w:rsidR="009C468A" w:rsidRDefault="004944F5" w:rsidP="009C468A">
            <w:pPr>
              <w:tabs>
                <w:tab w:val="left" w:pos="820"/>
                <w:tab w:val="left" w:pos="821"/>
              </w:tabs>
              <w:ind w:right="113"/>
              <w:jc w:val="both"/>
              <w:rPr>
                <w:sz w:val="24"/>
              </w:rPr>
            </w:pPr>
            <w:r>
              <w:rPr>
                <w:sz w:val="24"/>
              </w:rPr>
              <w:t>Adopted</w:t>
            </w:r>
          </w:p>
        </w:tc>
        <w:tc>
          <w:tcPr>
            <w:tcW w:w="4785" w:type="dxa"/>
          </w:tcPr>
          <w:p w14:paraId="36DCBDB1" w14:textId="1A79CCC3" w:rsidR="009C468A" w:rsidRDefault="004944F5" w:rsidP="004944F5">
            <w:pPr>
              <w:tabs>
                <w:tab w:val="left" w:pos="820"/>
                <w:tab w:val="left" w:pos="821"/>
              </w:tabs>
              <w:ind w:right="113"/>
              <w:jc w:val="center"/>
              <w:rPr>
                <w:sz w:val="24"/>
              </w:rPr>
            </w:pPr>
            <w:bookmarkStart w:id="0" w:name="_GoBack"/>
            <w:r>
              <w:rPr>
                <w:sz w:val="24"/>
              </w:rPr>
              <w:t>2/21/2018</w:t>
            </w:r>
            <w:bookmarkEnd w:id="0"/>
          </w:p>
        </w:tc>
      </w:tr>
      <w:tr w:rsidR="009C468A" w14:paraId="12CADD95" w14:textId="77777777" w:rsidTr="009C468A">
        <w:tc>
          <w:tcPr>
            <w:tcW w:w="4785" w:type="dxa"/>
          </w:tcPr>
          <w:p w14:paraId="5F98EED1" w14:textId="77777777" w:rsidR="009C468A" w:rsidRDefault="009C468A" w:rsidP="009C468A">
            <w:pPr>
              <w:tabs>
                <w:tab w:val="left" w:pos="820"/>
                <w:tab w:val="left" w:pos="821"/>
              </w:tabs>
              <w:ind w:right="113"/>
              <w:jc w:val="both"/>
              <w:rPr>
                <w:sz w:val="24"/>
              </w:rPr>
            </w:pPr>
          </w:p>
        </w:tc>
        <w:tc>
          <w:tcPr>
            <w:tcW w:w="4785" w:type="dxa"/>
          </w:tcPr>
          <w:p w14:paraId="090EAB36" w14:textId="77777777" w:rsidR="009C468A" w:rsidRDefault="009C468A" w:rsidP="009C468A">
            <w:pPr>
              <w:tabs>
                <w:tab w:val="left" w:pos="820"/>
                <w:tab w:val="left" w:pos="821"/>
              </w:tabs>
              <w:ind w:right="113"/>
              <w:jc w:val="both"/>
              <w:rPr>
                <w:sz w:val="24"/>
              </w:rPr>
            </w:pPr>
          </w:p>
        </w:tc>
      </w:tr>
      <w:tr w:rsidR="009C468A" w14:paraId="26063C35" w14:textId="77777777" w:rsidTr="009C468A">
        <w:tc>
          <w:tcPr>
            <w:tcW w:w="4785" w:type="dxa"/>
          </w:tcPr>
          <w:p w14:paraId="0BA361FE" w14:textId="77777777" w:rsidR="009C468A" w:rsidRDefault="009C468A" w:rsidP="009C468A">
            <w:pPr>
              <w:tabs>
                <w:tab w:val="left" w:pos="820"/>
                <w:tab w:val="left" w:pos="821"/>
              </w:tabs>
              <w:ind w:right="113"/>
              <w:jc w:val="both"/>
              <w:rPr>
                <w:sz w:val="24"/>
              </w:rPr>
            </w:pPr>
          </w:p>
        </w:tc>
        <w:tc>
          <w:tcPr>
            <w:tcW w:w="4785" w:type="dxa"/>
          </w:tcPr>
          <w:p w14:paraId="15F2FDFB" w14:textId="77777777" w:rsidR="009C468A" w:rsidRDefault="009C468A" w:rsidP="009C468A">
            <w:pPr>
              <w:tabs>
                <w:tab w:val="left" w:pos="820"/>
                <w:tab w:val="left" w:pos="821"/>
              </w:tabs>
              <w:ind w:right="113"/>
              <w:jc w:val="both"/>
              <w:rPr>
                <w:sz w:val="24"/>
              </w:rPr>
            </w:pPr>
          </w:p>
        </w:tc>
      </w:tr>
      <w:tr w:rsidR="009C468A" w14:paraId="53C60ACB" w14:textId="77777777" w:rsidTr="009C468A">
        <w:tc>
          <w:tcPr>
            <w:tcW w:w="4785" w:type="dxa"/>
          </w:tcPr>
          <w:p w14:paraId="584095AB" w14:textId="77777777" w:rsidR="009C468A" w:rsidRDefault="009C468A" w:rsidP="009C468A">
            <w:pPr>
              <w:tabs>
                <w:tab w:val="left" w:pos="820"/>
                <w:tab w:val="left" w:pos="821"/>
              </w:tabs>
              <w:ind w:right="113"/>
              <w:jc w:val="both"/>
              <w:rPr>
                <w:sz w:val="24"/>
              </w:rPr>
            </w:pPr>
          </w:p>
        </w:tc>
        <w:tc>
          <w:tcPr>
            <w:tcW w:w="4785" w:type="dxa"/>
          </w:tcPr>
          <w:p w14:paraId="40BAA7D9" w14:textId="77777777" w:rsidR="009C468A" w:rsidRDefault="009C468A" w:rsidP="009C468A">
            <w:pPr>
              <w:tabs>
                <w:tab w:val="left" w:pos="820"/>
                <w:tab w:val="left" w:pos="821"/>
              </w:tabs>
              <w:ind w:right="113"/>
              <w:jc w:val="both"/>
              <w:rPr>
                <w:sz w:val="24"/>
              </w:rPr>
            </w:pPr>
          </w:p>
        </w:tc>
      </w:tr>
    </w:tbl>
    <w:p w14:paraId="6F98FB37" w14:textId="77777777" w:rsidR="009C468A" w:rsidRPr="009C468A" w:rsidRDefault="009C468A" w:rsidP="009C468A">
      <w:pPr>
        <w:tabs>
          <w:tab w:val="left" w:pos="820"/>
          <w:tab w:val="left" w:pos="821"/>
        </w:tabs>
        <w:ind w:right="113"/>
        <w:jc w:val="both"/>
        <w:rPr>
          <w:sz w:val="24"/>
        </w:rPr>
      </w:pPr>
    </w:p>
    <w:sectPr w:rsidR="009C468A" w:rsidRPr="009C468A" w:rsidSect="009C468A">
      <w:headerReference w:type="even" r:id="rId7"/>
      <w:headerReference w:type="default" r:id="rId8"/>
      <w:footerReference w:type="even" r:id="rId9"/>
      <w:footerReference w:type="default" r:id="rId10"/>
      <w:headerReference w:type="first" r:id="rId11"/>
      <w:footerReference w:type="first" r:id="rId12"/>
      <w:pgSz w:w="12240" w:h="15840"/>
      <w:pgMar w:top="1260" w:right="1320" w:bottom="280" w:left="1340" w:header="722"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21882" w14:textId="77777777" w:rsidR="00C0402E" w:rsidRDefault="00C0402E">
      <w:r>
        <w:separator/>
      </w:r>
    </w:p>
  </w:endnote>
  <w:endnote w:type="continuationSeparator" w:id="0">
    <w:p w14:paraId="17E82EA5" w14:textId="77777777" w:rsidR="00C0402E" w:rsidRDefault="00C04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43507" w14:textId="77777777" w:rsidR="009C468A" w:rsidRDefault="009C46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44065" w14:textId="77777777" w:rsidR="009C468A" w:rsidRDefault="009C46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687BC" w14:textId="77777777" w:rsidR="009C468A" w:rsidRDefault="009C46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BA147" w14:textId="77777777" w:rsidR="00C0402E" w:rsidRDefault="00C0402E">
      <w:r>
        <w:separator/>
      </w:r>
    </w:p>
  </w:footnote>
  <w:footnote w:type="continuationSeparator" w:id="0">
    <w:p w14:paraId="409D512D" w14:textId="77777777" w:rsidR="00C0402E" w:rsidRDefault="00C040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B1FA0" w14:textId="77777777" w:rsidR="009C468A" w:rsidRDefault="009C46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572F4" w14:textId="77777777" w:rsidR="000A6705" w:rsidRDefault="000C7919">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6721E7E1" wp14:editId="1AC99667">
              <wp:simplePos x="0" y="0"/>
              <wp:positionH relativeFrom="page">
                <wp:posOffset>1807861</wp:posOffset>
              </wp:positionH>
              <wp:positionV relativeFrom="page">
                <wp:posOffset>286186</wp:posOffset>
              </wp:positionV>
              <wp:extent cx="5077804" cy="530114"/>
              <wp:effectExtent l="0" t="0" r="889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7804" cy="53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DC9FA" w14:textId="77777777" w:rsidR="009C468A" w:rsidRDefault="009C468A">
                          <w:pPr>
                            <w:pStyle w:val="BodyText"/>
                            <w:spacing w:before="10"/>
                            <w:ind w:right="39"/>
                            <w:jc w:val="right"/>
                          </w:pPr>
                          <w:r>
                            <w:t>The North Country Alliance Local Development Corporation</w:t>
                          </w:r>
                        </w:p>
                        <w:p w14:paraId="2A0A470D" w14:textId="77777777" w:rsidR="000A6705" w:rsidRDefault="009C468A">
                          <w:pPr>
                            <w:pStyle w:val="BodyText"/>
                            <w:spacing w:before="10"/>
                            <w:ind w:right="39"/>
                            <w:jc w:val="right"/>
                          </w:pPr>
                          <w:r>
                            <w:t>Audit an</w:t>
                          </w:r>
                          <w:r w:rsidR="00C0402E">
                            <w:t>d Finance Committee Charter</w:t>
                          </w:r>
                        </w:p>
                        <w:p w14:paraId="67547F48" w14:textId="77777777" w:rsidR="000A6705" w:rsidRDefault="009C468A">
                          <w:pPr>
                            <w:pStyle w:val="BodyText"/>
                            <w:ind w:right="38"/>
                            <w:jc w:val="right"/>
                          </w:pPr>
                          <w:r>
                            <w:rPr>
                              <w:color w:val="7F7F7F" w:themeColor="background1" w:themeShade="7F"/>
                              <w:spacing w:val="60"/>
                            </w:rPr>
                            <w:t>Page</w:t>
                          </w:r>
                          <w:r>
                            <w:t xml:space="preserve"> | </w:t>
                          </w:r>
                          <w:r>
                            <w:fldChar w:fldCharType="begin"/>
                          </w:r>
                          <w:r>
                            <w:instrText xml:space="preserve"> PAGE   \* MERGEFORMAT </w:instrText>
                          </w:r>
                          <w:r>
                            <w:fldChar w:fldCharType="separate"/>
                          </w:r>
                          <w:r w:rsidR="004944F5" w:rsidRPr="004944F5">
                            <w:rPr>
                              <w:b/>
                              <w:bCs/>
                              <w:noProof/>
                            </w:rPr>
                            <w:t>2</w:t>
                          </w:r>
                          <w:r>
                            <w:rPr>
                              <w:b/>
                              <w:bCs/>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1E7E1" id="_x0000_t202" coordsize="21600,21600" o:spt="202" path="m,l,21600r21600,l21600,xe">
              <v:stroke joinstyle="miter"/>
              <v:path gradientshapeok="t" o:connecttype="rect"/>
            </v:shapetype>
            <v:shape id="Text Box 1" o:spid="_x0000_s1026" type="#_x0000_t202" style="position:absolute;margin-left:142.35pt;margin-top:22.55pt;width:399.85pt;height:41.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" filled="f" stroked="f">
              <v:textbox inset="0,0,0,0">
                <w:txbxContent>
                  <w:p w14:paraId="160DC9FA" w14:textId="77777777" w:rsidR="009C468A" w:rsidRDefault="009C468A">
                    <w:pPr>
                      <w:pStyle w:val="BodyText"/>
                      <w:spacing w:before="10"/>
                      <w:ind w:right="39"/>
                      <w:jc w:val="right"/>
                    </w:pPr>
                    <w:r>
                      <w:t>The North Country Alliance Local Development Corporation</w:t>
                    </w:r>
                  </w:p>
                  <w:p w14:paraId="2A0A470D" w14:textId="77777777" w:rsidR="000A6705" w:rsidRDefault="009C468A">
                    <w:pPr>
                      <w:pStyle w:val="BodyText"/>
                      <w:spacing w:before="10"/>
                      <w:ind w:right="39"/>
                      <w:jc w:val="right"/>
                    </w:pPr>
                    <w:r>
                      <w:t>Audit an</w:t>
                    </w:r>
                    <w:r w:rsidR="00C0402E">
                      <w:t>d Finance Committee Charter</w:t>
                    </w:r>
                  </w:p>
                  <w:p w14:paraId="67547F48" w14:textId="77777777" w:rsidR="000A6705" w:rsidRDefault="009C468A">
                    <w:pPr>
                      <w:pStyle w:val="BodyText"/>
                      <w:ind w:right="38"/>
                      <w:jc w:val="right"/>
                    </w:pPr>
                    <w:r>
                      <w:rPr>
                        <w:color w:val="7F7F7F" w:themeColor="background1" w:themeShade="7F"/>
                        <w:spacing w:val="60"/>
                      </w:rPr>
                      <w:t>Page</w:t>
                    </w:r>
                    <w:r>
                      <w:t xml:space="preserve"> | </w:t>
                    </w:r>
                    <w:r>
                      <w:fldChar w:fldCharType="begin"/>
                    </w:r>
                    <w:r>
                      <w:instrText xml:space="preserve"> PAGE   \* MERGEFORMAT </w:instrText>
                    </w:r>
                    <w:r>
                      <w:fldChar w:fldCharType="separate"/>
                    </w:r>
                    <w:r w:rsidR="004944F5" w:rsidRPr="004944F5">
                      <w:rPr>
                        <w:b/>
                        <w:bCs/>
                        <w:noProof/>
                      </w:rPr>
                      <w:t>2</w:t>
                    </w:r>
                    <w:r>
                      <w:rPr>
                        <w:b/>
                        <w:bCs/>
                        <w:noProof/>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54ECD" w14:textId="77777777" w:rsidR="009C468A" w:rsidRDefault="009C46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4C7304"/>
    <w:multiLevelType w:val="hybridMultilevel"/>
    <w:tmpl w:val="7E4A77A2"/>
    <w:lvl w:ilvl="0" w:tplc="E90028BA">
      <w:numFmt w:val="bullet"/>
      <w:lvlText w:val="•"/>
      <w:lvlJc w:val="left"/>
      <w:pPr>
        <w:ind w:left="820" w:hanging="720"/>
      </w:pPr>
      <w:rPr>
        <w:rFonts w:ascii="Times New Roman" w:eastAsia="Times New Roman" w:hAnsi="Times New Roman" w:cs="Times New Roman" w:hint="default"/>
        <w:spacing w:val="-5"/>
        <w:w w:val="99"/>
        <w:sz w:val="24"/>
        <w:szCs w:val="24"/>
        <w:lang w:val="en-US" w:eastAsia="en-US" w:bidi="en-US"/>
      </w:rPr>
    </w:lvl>
    <w:lvl w:ilvl="1" w:tplc="AC7A4A40">
      <w:numFmt w:val="bullet"/>
      <w:lvlText w:val="•"/>
      <w:lvlJc w:val="left"/>
      <w:pPr>
        <w:ind w:left="1696" w:hanging="720"/>
      </w:pPr>
      <w:rPr>
        <w:rFonts w:hint="default"/>
        <w:lang w:val="en-US" w:eastAsia="en-US" w:bidi="en-US"/>
      </w:rPr>
    </w:lvl>
    <w:lvl w:ilvl="2" w:tplc="ED2C50B8">
      <w:numFmt w:val="bullet"/>
      <w:lvlText w:val="•"/>
      <w:lvlJc w:val="left"/>
      <w:pPr>
        <w:ind w:left="2572" w:hanging="720"/>
      </w:pPr>
      <w:rPr>
        <w:rFonts w:hint="default"/>
        <w:lang w:val="en-US" w:eastAsia="en-US" w:bidi="en-US"/>
      </w:rPr>
    </w:lvl>
    <w:lvl w:ilvl="3" w:tplc="20B8B124">
      <w:numFmt w:val="bullet"/>
      <w:lvlText w:val="•"/>
      <w:lvlJc w:val="left"/>
      <w:pPr>
        <w:ind w:left="3448" w:hanging="720"/>
      </w:pPr>
      <w:rPr>
        <w:rFonts w:hint="default"/>
        <w:lang w:val="en-US" w:eastAsia="en-US" w:bidi="en-US"/>
      </w:rPr>
    </w:lvl>
    <w:lvl w:ilvl="4" w:tplc="49968BD0">
      <w:numFmt w:val="bullet"/>
      <w:lvlText w:val="•"/>
      <w:lvlJc w:val="left"/>
      <w:pPr>
        <w:ind w:left="4324" w:hanging="720"/>
      </w:pPr>
      <w:rPr>
        <w:rFonts w:hint="default"/>
        <w:lang w:val="en-US" w:eastAsia="en-US" w:bidi="en-US"/>
      </w:rPr>
    </w:lvl>
    <w:lvl w:ilvl="5" w:tplc="176AA726">
      <w:numFmt w:val="bullet"/>
      <w:lvlText w:val="•"/>
      <w:lvlJc w:val="left"/>
      <w:pPr>
        <w:ind w:left="5200" w:hanging="720"/>
      </w:pPr>
      <w:rPr>
        <w:rFonts w:hint="default"/>
        <w:lang w:val="en-US" w:eastAsia="en-US" w:bidi="en-US"/>
      </w:rPr>
    </w:lvl>
    <w:lvl w:ilvl="6" w:tplc="ED4ACABE">
      <w:numFmt w:val="bullet"/>
      <w:lvlText w:val="•"/>
      <w:lvlJc w:val="left"/>
      <w:pPr>
        <w:ind w:left="6076" w:hanging="720"/>
      </w:pPr>
      <w:rPr>
        <w:rFonts w:hint="default"/>
        <w:lang w:val="en-US" w:eastAsia="en-US" w:bidi="en-US"/>
      </w:rPr>
    </w:lvl>
    <w:lvl w:ilvl="7" w:tplc="8886E3E6">
      <w:numFmt w:val="bullet"/>
      <w:lvlText w:val="•"/>
      <w:lvlJc w:val="left"/>
      <w:pPr>
        <w:ind w:left="6952" w:hanging="720"/>
      </w:pPr>
      <w:rPr>
        <w:rFonts w:hint="default"/>
        <w:lang w:val="en-US" w:eastAsia="en-US" w:bidi="en-US"/>
      </w:rPr>
    </w:lvl>
    <w:lvl w:ilvl="8" w:tplc="7AB03272">
      <w:numFmt w:val="bullet"/>
      <w:lvlText w:val="•"/>
      <w:lvlJc w:val="left"/>
      <w:pPr>
        <w:ind w:left="7828" w:hanging="720"/>
      </w:pPr>
      <w:rPr>
        <w:rFonts w:hint="default"/>
        <w:lang w:val="en-US" w:eastAsia="en-US" w:bidi="en-US"/>
      </w:rPr>
    </w:lvl>
  </w:abstractNum>
  <w:abstractNum w:abstractNumId="1" w15:restartNumberingAfterBreak="0">
    <w:nsid w:val="62385AE8"/>
    <w:multiLevelType w:val="hybridMultilevel"/>
    <w:tmpl w:val="9878CD0E"/>
    <w:lvl w:ilvl="0" w:tplc="4C142C76">
      <w:start w:val="1"/>
      <w:numFmt w:val="upperRoman"/>
      <w:lvlText w:val="%1."/>
      <w:lvlJc w:val="left"/>
      <w:pPr>
        <w:ind w:left="820" w:hanging="720"/>
        <w:jc w:val="left"/>
      </w:pPr>
      <w:rPr>
        <w:rFonts w:ascii="Times New Roman" w:eastAsia="Times New Roman" w:hAnsi="Times New Roman" w:cs="Times New Roman" w:hint="default"/>
        <w:b/>
        <w:bCs/>
        <w:w w:val="99"/>
        <w:sz w:val="24"/>
        <w:szCs w:val="24"/>
        <w:lang w:val="en-US" w:eastAsia="en-US" w:bidi="en-US"/>
      </w:rPr>
    </w:lvl>
    <w:lvl w:ilvl="1" w:tplc="1592F75C">
      <w:start w:val="1"/>
      <w:numFmt w:val="upperLetter"/>
      <w:lvlText w:val="%2."/>
      <w:lvlJc w:val="left"/>
      <w:pPr>
        <w:ind w:left="1180" w:hanging="720"/>
        <w:jc w:val="right"/>
      </w:pPr>
      <w:rPr>
        <w:rFonts w:ascii="Times New Roman" w:eastAsia="Times New Roman" w:hAnsi="Times New Roman" w:cs="Times New Roman" w:hint="default"/>
        <w:b/>
        <w:bCs/>
        <w:spacing w:val="-1"/>
        <w:w w:val="99"/>
        <w:sz w:val="24"/>
        <w:szCs w:val="24"/>
        <w:lang w:val="en-US" w:eastAsia="en-US" w:bidi="en-US"/>
      </w:rPr>
    </w:lvl>
    <w:lvl w:ilvl="2" w:tplc="15C0EDE6">
      <w:numFmt w:val="bullet"/>
      <w:lvlText w:val="•"/>
      <w:lvlJc w:val="left"/>
      <w:pPr>
        <w:ind w:left="2113" w:hanging="720"/>
      </w:pPr>
      <w:rPr>
        <w:rFonts w:hint="default"/>
        <w:lang w:val="en-US" w:eastAsia="en-US" w:bidi="en-US"/>
      </w:rPr>
    </w:lvl>
    <w:lvl w:ilvl="3" w:tplc="240A1944">
      <w:numFmt w:val="bullet"/>
      <w:lvlText w:val="•"/>
      <w:lvlJc w:val="left"/>
      <w:pPr>
        <w:ind w:left="3046" w:hanging="720"/>
      </w:pPr>
      <w:rPr>
        <w:rFonts w:hint="default"/>
        <w:lang w:val="en-US" w:eastAsia="en-US" w:bidi="en-US"/>
      </w:rPr>
    </w:lvl>
    <w:lvl w:ilvl="4" w:tplc="ABEC1E16">
      <w:numFmt w:val="bullet"/>
      <w:lvlText w:val="•"/>
      <w:lvlJc w:val="left"/>
      <w:pPr>
        <w:ind w:left="3980" w:hanging="720"/>
      </w:pPr>
      <w:rPr>
        <w:rFonts w:hint="default"/>
        <w:lang w:val="en-US" w:eastAsia="en-US" w:bidi="en-US"/>
      </w:rPr>
    </w:lvl>
    <w:lvl w:ilvl="5" w:tplc="AEAC70D6">
      <w:numFmt w:val="bullet"/>
      <w:lvlText w:val="•"/>
      <w:lvlJc w:val="left"/>
      <w:pPr>
        <w:ind w:left="4913" w:hanging="720"/>
      </w:pPr>
      <w:rPr>
        <w:rFonts w:hint="default"/>
        <w:lang w:val="en-US" w:eastAsia="en-US" w:bidi="en-US"/>
      </w:rPr>
    </w:lvl>
    <w:lvl w:ilvl="6" w:tplc="1A0C7D1C">
      <w:numFmt w:val="bullet"/>
      <w:lvlText w:val="•"/>
      <w:lvlJc w:val="left"/>
      <w:pPr>
        <w:ind w:left="5846" w:hanging="720"/>
      </w:pPr>
      <w:rPr>
        <w:rFonts w:hint="default"/>
        <w:lang w:val="en-US" w:eastAsia="en-US" w:bidi="en-US"/>
      </w:rPr>
    </w:lvl>
    <w:lvl w:ilvl="7" w:tplc="020CE9A0">
      <w:numFmt w:val="bullet"/>
      <w:lvlText w:val="•"/>
      <w:lvlJc w:val="left"/>
      <w:pPr>
        <w:ind w:left="6780" w:hanging="720"/>
      </w:pPr>
      <w:rPr>
        <w:rFonts w:hint="default"/>
        <w:lang w:val="en-US" w:eastAsia="en-US" w:bidi="en-US"/>
      </w:rPr>
    </w:lvl>
    <w:lvl w:ilvl="8" w:tplc="4EAC716C">
      <w:numFmt w:val="bullet"/>
      <w:lvlText w:val="•"/>
      <w:lvlJc w:val="left"/>
      <w:pPr>
        <w:ind w:left="7713" w:hanging="72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705"/>
    <w:rsid w:val="000A6705"/>
    <w:rsid w:val="000C7919"/>
    <w:rsid w:val="004436EB"/>
    <w:rsid w:val="004944F5"/>
    <w:rsid w:val="004B5F69"/>
    <w:rsid w:val="009C468A"/>
    <w:rsid w:val="00C0402E"/>
    <w:rsid w:val="00F17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16697C"/>
  <w15:docId w15:val="{84666E87-0487-42C4-93A1-88723F8C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2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C468A"/>
    <w:pPr>
      <w:tabs>
        <w:tab w:val="center" w:pos="4680"/>
        <w:tab w:val="right" w:pos="9360"/>
      </w:tabs>
    </w:pPr>
  </w:style>
  <w:style w:type="character" w:customStyle="1" w:styleId="HeaderChar">
    <w:name w:val="Header Char"/>
    <w:basedOn w:val="DefaultParagraphFont"/>
    <w:link w:val="Header"/>
    <w:uiPriority w:val="99"/>
    <w:rsid w:val="009C468A"/>
    <w:rPr>
      <w:rFonts w:ascii="Times New Roman" w:eastAsia="Times New Roman" w:hAnsi="Times New Roman" w:cs="Times New Roman"/>
      <w:lang w:bidi="en-US"/>
    </w:rPr>
  </w:style>
  <w:style w:type="paragraph" w:styleId="Footer">
    <w:name w:val="footer"/>
    <w:basedOn w:val="Normal"/>
    <w:link w:val="FooterChar"/>
    <w:uiPriority w:val="99"/>
    <w:unhideWhenUsed/>
    <w:rsid w:val="009C468A"/>
    <w:pPr>
      <w:tabs>
        <w:tab w:val="center" w:pos="4680"/>
        <w:tab w:val="right" w:pos="9360"/>
      </w:tabs>
    </w:pPr>
  </w:style>
  <w:style w:type="character" w:customStyle="1" w:styleId="FooterChar">
    <w:name w:val="Footer Char"/>
    <w:basedOn w:val="DefaultParagraphFont"/>
    <w:link w:val="Footer"/>
    <w:uiPriority w:val="99"/>
    <w:rsid w:val="009C468A"/>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9C468A"/>
    <w:rPr>
      <w:sz w:val="16"/>
      <w:szCs w:val="16"/>
    </w:rPr>
  </w:style>
  <w:style w:type="paragraph" w:styleId="CommentText">
    <w:name w:val="annotation text"/>
    <w:basedOn w:val="Normal"/>
    <w:link w:val="CommentTextChar"/>
    <w:uiPriority w:val="99"/>
    <w:semiHidden/>
    <w:unhideWhenUsed/>
    <w:rsid w:val="009C468A"/>
    <w:rPr>
      <w:sz w:val="20"/>
      <w:szCs w:val="20"/>
    </w:rPr>
  </w:style>
  <w:style w:type="character" w:customStyle="1" w:styleId="CommentTextChar">
    <w:name w:val="Comment Text Char"/>
    <w:basedOn w:val="DefaultParagraphFont"/>
    <w:link w:val="CommentText"/>
    <w:uiPriority w:val="99"/>
    <w:semiHidden/>
    <w:rsid w:val="009C468A"/>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9C468A"/>
    <w:rPr>
      <w:b/>
      <w:bCs/>
    </w:rPr>
  </w:style>
  <w:style w:type="character" w:customStyle="1" w:styleId="CommentSubjectChar">
    <w:name w:val="Comment Subject Char"/>
    <w:basedOn w:val="CommentTextChar"/>
    <w:link w:val="CommentSubject"/>
    <w:uiPriority w:val="99"/>
    <w:semiHidden/>
    <w:rsid w:val="009C468A"/>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9C46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8A"/>
    <w:rPr>
      <w:rFonts w:ascii="Segoe UI" w:eastAsia="Times New Roman" w:hAnsi="Segoe UI" w:cs="Segoe UI"/>
      <w:sz w:val="18"/>
      <w:szCs w:val="18"/>
      <w:lang w:bidi="en-US"/>
    </w:rPr>
  </w:style>
  <w:style w:type="table" w:styleId="TableGrid">
    <w:name w:val="Table Grid"/>
    <w:basedOn w:val="TableNormal"/>
    <w:uiPriority w:val="39"/>
    <w:rsid w:val="009C4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4</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CITY OF TROY INDUSTRIAL DEVELOPMENT AUTHORITY</vt:lpstr>
    </vt:vector>
  </TitlesOfParts>
  <Company/>
  <LinksUpToDate>false</LinksUpToDate>
  <CharactersWithSpaces>8784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TROY INDUSTRIAL DEVELOPMENT AUTHORITY</dc:title>
  <dc:creator>JMILLER</dc:creator>
  <cp:lastModifiedBy>Michelle Capone</cp:lastModifiedBy>
  <cp:revision>4</cp:revision>
  <dcterms:created xsi:type="dcterms:W3CDTF">2017-12-12T17:10:00Z</dcterms:created>
  <dcterms:modified xsi:type="dcterms:W3CDTF">2018-02-21T19:13:00Z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2014-08-04T00:00:00Z</vt:filetime>
  </property>
  <property fmtid="{D5CDD505-2E9C-101B-9397-08002B2CF9AE}" pid="3" name="Creator">
    <vt:lpwstr>Microsoft® Office Word 2007</vt:lpwstr>
  </property>
  <property fmtid="{D5CDD505-2E9C-101B-9397-08002B2CF9AE}" pid="4" name="LastSaved">
    <vt:filetime>2017-12-12T00:00:00Z</vt:filetime>
  </property>
</Properties>
</file>